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3A7" w:rsidRDefault="002173A7"/>
    <w:p w:rsidR="002173A7" w:rsidRPr="003A78C0" w:rsidRDefault="003A78C0">
      <w:pPr>
        <w:rPr>
          <w:rFonts w:ascii="Century Gothic" w:hAnsi="Century Gothic"/>
          <w:b/>
          <w:sz w:val="22"/>
          <w:szCs w:val="22"/>
        </w:rPr>
      </w:pPr>
      <w:r w:rsidRPr="003A78C0">
        <w:rPr>
          <w:rFonts w:ascii="Century Gothic" w:hAnsi="Century Gothic"/>
          <w:b/>
          <w:sz w:val="22"/>
          <w:szCs w:val="22"/>
        </w:rPr>
        <w:t>MEDIA RELEASE</w:t>
      </w:r>
    </w:p>
    <w:p w:rsidR="002173A7" w:rsidRPr="003A78C0" w:rsidRDefault="003A78C0">
      <w:pPr>
        <w:rPr>
          <w:rFonts w:ascii="Century Gothic" w:hAnsi="Century Gothic"/>
          <w:sz w:val="22"/>
          <w:szCs w:val="22"/>
        </w:rPr>
      </w:pPr>
      <w:r w:rsidRPr="003A78C0">
        <w:rPr>
          <w:rFonts w:ascii="Century Gothic" w:hAnsi="Century Gothic"/>
          <w:i/>
          <w:sz w:val="22"/>
          <w:szCs w:val="22"/>
        </w:rPr>
        <w:t>For immediate release</w:t>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002366E1">
        <w:rPr>
          <w:rFonts w:ascii="Century Gothic" w:hAnsi="Century Gothic"/>
          <w:sz w:val="22"/>
          <w:szCs w:val="22"/>
        </w:rPr>
        <w:t xml:space="preserve">                         </w:t>
      </w:r>
      <w:r w:rsidR="003225DD">
        <w:rPr>
          <w:rFonts w:ascii="Century Gothic" w:hAnsi="Century Gothic"/>
          <w:sz w:val="22"/>
          <w:szCs w:val="22"/>
        </w:rPr>
        <w:t>24</w:t>
      </w:r>
      <w:r w:rsidR="002366E1">
        <w:rPr>
          <w:rFonts w:ascii="Century Gothic" w:hAnsi="Century Gothic"/>
          <w:sz w:val="22"/>
          <w:szCs w:val="22"/>
        </w:rPr>
        <w:t xml:space="preserve"> October </w:t>
      </w:r>
      <w:r w:rsidRPr="003A78C0">
        <w:rPr>
          <w:rFonts w:ascii="Century Gothic" w:hAnsi="Century Gothic"/>
          <w:sz w:val="22"/>
          <w:szCs w:val="22"/>
        </w:rPr>
        <w:t>2017</w:t>
      </w:r>
    </w:p>
    <w:p w:rsidR="003225DD" w:rsidRDefault="002366E1" w:rsidP="003225DD">
      <w:pPr>
        <w:spacing w:line="360" w:lineRule="auto"/>
        <w:jc w:val="center"/>
        <w:rPr>
          <w:rFonts w:ascii="AvantGarde" w:hAnsi="AvantGarde"/>
          <w:b/>
          <w:color w:val="002060"/>
          <w:sz w:val="28"/>
          <w:szCs w:val="28"/>
        </w:rPr>
      </w:pPr>
      <w:r>
        <w:rPr>
          <w:rFonts w:ascii="AvantGarde" w:hAnsi="AvantGarde"/>
          <w:b/>
          <w:bCs/>
          <w:color w:val="002060"/>
          <w:sz w:val="28"/>
          <w:szCs w:val="28"/>
        </w:rPr>
        <w:br/>
      </w:r>
      <w:r w:rsidR="003225DD">
        <w:rPr>
          <w:rFonts w:ascii="AvantGarde" w:hAnsi="AvantGarde"/>
          <w:b/>
          <w:color w:val="002060"/>
          <w:sz w:val="28"/>
          <w:szCs w:val="28"/>
        </w:rPr>
        <w:t>SAVVY INVESTORS SET TO CLAIM THOUSANDS FROM THE BLOCK 2017</w:t>
      </w:r>
    </w:p>
    <w:p w:rsidR="003225DD" w:rsidRDefault="003225DD" w:rsidP="003225DD">
      <w:pPr>
        <w:spacing w:after="120" w:line="360" w:lineRule="auto"/>
        <w:rPr>
          <w:rFonts w:ascii="Century Gothic" w:hAnsi="Century Gothic"/>
          <w:color w:val="000000"/>
          <w:sz w:val="20"/>
          <w:szCs w:val="20"/>
        </w:rPr>
      </w:pPr>
      <w:r>
        <w:rPr>
          <w:rFonts w:ascii="Century Gothic" w:hAnsi="Century Gothic"/>
          <w:color w:val="000000"/>
          <w:sz w:val="20"/>
          <w:szCs w:val="20"/>
        </w:rPr>
        <w:t>Analysis by Australia’s leading tax depreciation schedule provider suggests that investors could claim an average of around $2.1 million in depreciation deductions for each property on Channel</w:t>
      </w:r>
      <w:smartTag w:uri="mitelunifiedcommunicatorsmarttag/smarttagmodule" w:element="MySmartTag">
        <w:r>
          <w:rPr>
            <w:rFonts w:ascii="Century Gothic" w:hAnsi="Century Gothic"/>
            <w:color w:val="000000"/>
            <w:sz w:val="20"/>
            <w:szCs w:val="20"/>
          </w:rPr>
          <w:t xml:space="preserve"> 9</w:t>
        </w:r>
      </w:smartTag>
      <w:r>
        <w:rPr>
          <w:rFonts w:ascii="Century Gothic" w:hAnsi="Century Gothic"/>
          <w:color w:val="000000"/>
          <w:sz w:val="20"/>
          <w:szCs w:val="20"/>
        </w:rPr>
        <w:t>’s 2017 season of The Block.</w:t>
      </w:r>
    </w:p>
    <w:p w:rsidR="003225DD" w:rsidRDefault="003225DD" w:rsidP="003225DD">
      <w:pPr>
        <w:spacing w:before="120" w:after="120" w:line="360" w:lineRule="auto"/>
        <w:rPr>
          <w:rFonts w:ascii="Century Gothic" w:hAnsi="Century Gothic"/>
          <w:color w:val="000000"/>
          <w:sz w:val="20"/>
          <w:szCs w:val="20"/>
        </w:rPr>
      </w:pPr>
      <w:r>
        <w:rPr>
          <w:rFonts w:ascii="Century Gothic" w:hAnsi="Century Gothic"/>
          <w:color w:val="000000"/>
          <w:sz w:val="20"/>
          <w:szCs w:val="20"/>
        </w:rPr>
        <w:t>According to estimates provided by BMT Tax Depreciation, Hannah and Clint’s property has the highest amount of depreciation deductions available, with a first-year deduction estimated to be $82,304 and a total average deduction estimated to be $2,175,149 which can be claimed by the new owners.</w:t>
      </w:r>
    </w:p>
    <w:p w:rsidR="003225DD" w:rsidRDefault="003225DD" w:rsidP="003225DD">
      <w:pPr>
        <w:spacing w:before="120" w:after="120" w:line="360" w:lineRule="auto"/>
        <w:rPr>
          <w:rFonts w:ascii="Century Gothic" w:hAnsi="Century Gothic"/>
          <w:color w:val="000000"/>
          <w:sz w:val="20"/>
          <w:szCs w:val="20"/>
        </w:rPr>
      </w:pPr>
      <w:r>
        <w:rPr>
          <w:rFonts w:ascii="Century Gothic" w:hAnsi="Century Gothic"/>
          <w:color w:val="000000"/>
          <w:sz w:val="20"/>
          <w:szCs w:val="20"/>
        </w:rPr>
        <w:t xml:space="preserve">Ronnie and Georgia’s property, 46c Regent Street, </w:t>
      </w:r>
      <w:proofErr w:type="spellStart"/>
      <w:r>
        <w:rPr>
          <w:rFonts w:ascii="Century Gothic" w:hAnsi="Century Gothic"/>
          <w:color w:val="000000"/>
          <w:sz w:val="20"/>
          <w:szCs w:val="20"/>
        </w:rPr>
        <w:t>Elsternwick</w:t>
      </w:r>
      <w:proofErr w:type="spellEnd"/>
      <w:r>
        <w:rPr>
          <w:rFonts w:ascii="Century Gothic" w:hAnsi="Century Gothic"/>
          <w:color w:val="000000"/>
          <w:sz w:val="20"/>
          <w:szCs w:val="20"/>
        </w:rPr>
        <w:t>, has the second highest depreciation deductions with a total average deduction of $2,160,913 claimable over the lifetime of the property.</w:t>
      </w:r>
    </w:p>
    <w:p w:rsidR="003225DD" w:rsidRDefault="003225DD" w:rsidP="003225DD">
      <w:pPr>
        <w:spacing w:before="120" w:after="120" w:line="360" w:lineRule="auto"/>
        <w:rPr>
          <w:rFonts w:ascii="Century Gothic" w:hAnsi="Century Gothic"/>
          <w:color w:val="000000"/>
          <w:sz w:val="20"/>
          <w:szCs w:val="20"/>
        </w:rPr>
      </w:pPr>
      <w:r>
        <w:rPr>
          <w:rFonts w:ascii="Century Gothic" w:hAnsi="Century Gothic"/>
          <w:color w:val="000000"/>
          <w:sz w:val="20"/>
          <w:szCs w:val="20"/>
        </w:rPr>
        <w:t xml:space="preserve">“Hannah and Clint’s property may prove attractive to savvy investors who are looking to </w:t>
      </w:r>
      <w:proofErr w:type="spellStart"/>
      <w:r>
        <w:rPr>
          <w:rFonts w:ascii="Century Gothic" w:hAnsi="Century Gothic"/>
          <w:color w:val="000000"/>
          <w:sz w:val="20"/>
          <w:szCs w:val="20"/>
        </w:rPr>
        <w:t>capitalise</w:t>
      </w:r>
      <w:proofErr w:type="spellEnd"/>
      <w:r>
        <w:rPr>
          <w:rFonts w:ascii="Century Gothic" w:hAnsi="Century Gothic"/>
          <w:color w:val="000000"/>
          <w:sz w:val="20"/>
          <w:szCs w:val="20"/>
        </w:rPr>
        <w:t xml:space="preserve"> by renting the property and claiming the additional deductions available from depreciation,” said </w:t>
      </w:r>
      <w:smartTag w:uri="mitelunifiedcommunicatorsmarttag/smarttagmodule" w:element="MySmartTag">
        <w:r>
          <w:rPr>
            <w:rFonts w:ascii="Century Gothic" w:hAnsi="Century Gothic"/>
            <w:color w:val="000000"/>
            <w:sz w:val="20"/>
            <w:szCs w:val="20"/>
          </w:rPr>
          <w:t>Bradley Beer</w:t>
        </w:r>
      </w:smartTag>
      <w:r>
        <w:rPr>
          <w:rFonts w:ascii="Century Gothic" w:hAnsi="Century Gothic"/>
          <w:color w:val="000000"/>
          <w:sz w:val="20"/>
          <w:szCs w:val="20"/>
        </w:rPr>
        <w:t>, the Chief Executive Officer of BMT Tax Depreciation.</w:t>
      </w:r>
    </w:p>
    <w:p w:rsidR="003225DD" w:rsidRDefault="003225DD" w:rsidP="003225DD">
      <w:pPr>
        <w:spacing w:before="120" w:after="120" w:line="360" w:lineRule="auto"/>
        <w:rPr>
          <w:rFonts w:ascii="Century Gothic" w:hAnsi="Century Gothic"/>
          <w:color w:val="000000"/>
          <w:sz w:val="20"/>
          <w:szCs w:val="20"/>
        </w:rPr>
      </w:pPr>
      <w:r>
        <w:rPr>
          <w:rFonts w:ascii="Century Gothic" w:hAnsi="Century Gothic"/>
          <w:color w:val="000000"/>
          <w:sz w:val="20"/>
          <w:szCs w:val="20"/>
        </w:rPr>
        <w:t xml:space="preserve">“The property has a number of standout items such as designer </w:t>
      </w:r>
      <w:proofErr w:type="spellStart"/>
      <w:r>
        <w:rPr>
          <w:rFonts w:ascii="Century Gothic" w:hAnsi="Century Gothic"/>
          <w:color w:val="000000"/>
          <w:sz w:val="20"/>
          <w:szCs w:val="20"/>
        </w:rPr>
        <w:t>Caesarstone</w:t>
      </w:r>
      <w:proofErr w:type="spellEnd"/>
      <w:r>
        <w:rPr>
          <w:rFonts w:ascii="Century Gothic" w:hAnsi="Century Gothic"/>
          <w:color w:val="000000"/>
          <w:sz w:val="20"/>
          <w:szCs w:val="20"/>
        </w:rPr>
        <w:t xml:space="preserve"> kitchen benches, Bosch appliances, an outdoor spa, triple garage and a glorious master retreat which could make this property a luxury investment for buyers,” </w:t>
      </w:r>
    </w:p>
    <w:p w:rsidR="003225DD" w:rsidRDefault="003225DD" w:rsidP="003225DD">
      <w:pPr>
        <w:spacing w:before="120" w:after="120" w:line="360" w:lineRule="auto"/>
        <w:rPr>
          <w:rFonts w:ascii="Century Gothic" w:hAnsi="Century Gothic"/>
          <w:color w:val="000000"/>
          <w:sz w:val="20"/>
          <w:szCs w:val="20"/>
        </w:rPr>
      </w:pPr>
      <w:r>
        <w:rPr>
          <w:rFonts w:ascii="Century Gothic" w:hAnsi="Century Gothic"/>
          <w:color w:val="000000"/>
          <w:sz w:val="20"/>
          <w:szCs w:val="20"/>
        </w:rPr>
        <w:t xml:space="preserve">“While a range of factors will come into play which will ultimately decide which property will achieve the highest price from buyers, the additional cash flow depreciation provides astute buyers is important to consider when crunching the numbers to make purchase decisions,” </w:t>
      </w:r>
    </w:p>
    <w:p w:rsidR="003225DD" w:rsidRDefault="003225DD" w:rsidP="003225DD">
      <w:pPr>
        <w:spacing w:before="120" w:after="120" w:line="360" w:lineRule="auto"/>
        <w:rPr>
          <w:rFonts w:ascii="Century Gothic" w:hAnsi="Century Gothic"/>
          <w:color w:val="000000"/>
          <w:sz w:val="20"/>
          <w:szCs w:val="20"/>
        </w:rPr>
      </w:pPr>
      <w:r>
        <w:rPr>
          <w:rFonts w:ascii="Century Gothic" w:hAnsi="Century Gothic"/>
          <w:color w:val="000000"/>
          <w:sz w:val="20"/>
          <w:szCs w:val="20"/>
        </w:rPr>
        <w:t xml:space="preserve">“While Hannah and Clint appear to be the clear winners in terms of unlocked depreciation value - it’s a very close field,” said Bradley Beer. </w:t>
      </w:r>
    </w:p>
    <w:p w:rsidR="003225DD" w:rsidRDefault="003225DD" w:rsidP="003225DD">
      <w:pPr>
        <w:spacing w:after="120" w:line="360" w:lineRule="auto"/>
        <w:rPr>
          <w:rFonts w:ascii="Century Gothic" w:hAnsi="Century Gothic"/>
          <w:color w:val="000000"/>
          <w:sz w:val="20"/>
          <w:szCs w:val="20"/>
        </w:rPr>
      </w:pPr>
      <w:r>
        <w:rPr>
          <w:rFonts w:ascii="Century Gothic" w:hAnsi="Century Gothic"/>
          <w:color w:val="000000"/>
          <w:sz w:val="20"/>
          <w:szCs w:val="20"/>
        </w:rPr>
        <w:t>Following is a summary of the depreciation estimates BMT Tax Depreciation found for all five properties.</w:t>
      </w:r>
    </w:p>
    <w:p w:rsidR="003225DD" w:rsidRDefault="003225DD" w:rsidP="003225DD">
      <w:pPr>
        <w:spacing w:after="120" w:line="360" w:lineRule="auto"/>
        <w:rPr>
          <w:rFonts w:ascii="Century Gothic" w:hAnsi="Century Gothic"/>
          <w:color w:val="000000"/>
          <w:sz w:val="18"/>
          <w:szCs w:val="18"/>
        </w:rPr>
      </w:pPr>
      <w:r w:rsidRPr="00AC57A1">
        <w:rPr>
          <w:rFonts w:ascii="Century Gothic" w:hAnsi="Century Gothic"/>
          <w:noProof/>
          <w:color w:val="000000"/>
          <w:sz w:val="20"/>
          <w:szCs w:val="20"/>
        </w:rPr>
        <w:lastRenderedPageBreak/>
        <w:drawing>
          <wp:inline distT="0" distB="0" distL="0" distR="0" wp14:anchorId="6AD3D5E3" wp14:editId="5BC1654B">
            <wp:extent cx="5905500" cy="2588068"/>
            <wp:effectExtent l="0" t="0" r="0" b="3175"/>
            <wp:docPr id="4" name="Picture 4" descr="C:\Users\SherynL\AppData\Local\Microsoft\Windows\Temp\Temporary Internet Files\Content.Outlook\XA30DJCO\2017_TA510_Print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rynL\AppData\Local\Microsoft\Windows\Temp\Temporary Internet Files\Content.Outlook\XA30DJCO\2017_TA510_Print (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4422" cy="2600743"/>
                    </a:xfrm>
                    <a:prstGeom prst="rect">
                      <a:avLst/>
                    </a:prstGeom>
                    <a:noFill/>
                    <a:ln>
                      <a:noFill/>
                    </a:ln>
                  </pic:spPr>
                </pic:pic>
              </a:graphicData>
            </a:graphic>
          </wp:inline>
        </w:drawing>
      </w:r>
    </w:p>
    <w:p w:rsidR="003225DD" w:rsidRDefault="003225DD" w:rsidP="003225DD">
      <w:pPr>
        <w:spacing w:before="120" w:after="120" w:line="360" w:lineRule="auto"/>
        <w:rPr>
          <w:rFonts w:ascii="Century Gothic" w:hAnsi="Century Gothic"/>
          <w:color w:val="000000"/>
          <w:sz w:val="20"/>
          <w:szCs w:val="20"/>
        </w:rPr>
      </w:pPr>
      <w:r>
        <w:rPr>
          <w:rFonts w:ascii="Century Gothic" w:hAnsi="Century Gothic"/>
          <w:color w:val="000000"/>
          <w:sz w:val="20"/>
          <w:szCs w:val="20"/>
        </w:rPr>
        <w:t>The Block’s production comp</w:t>
      </w:r>
      <w:bookmarkStart w:id="0" w:name="_GoBack"/>
      <w:bookmarkEnd w:id="0"/>
      <w:r>
        <w:rPr>
          <w:rFonts w:ascii="Century Gothic" w:hAnsi="Century Gothic"/>
          <w:color w:val="000000"/>
          <w:sz w:val="20"/>
          <w:szCs w:val="20"/>
        </w:rPr>
        <w:t>any paid $10.34 million for the site the properties are located on earlier this year. Each of the houses were former wrecks rescued for the television show and driven to the site for renovation.</w:t>
      </w:r>
    </w:p>
    <w:p w:rsidR="003225DD" w:rsidRDefault="003225DD" w:rsidP="003225DD">
      <w:pPr>
        <w:spacing w:before="120" w:after="120" w:line="360" w:lineRule="auto"/>
        <w:rPr>
          <w:rFonts w:ascii="Century Gothic" w:hAnsi="Century Gothic"/>
          <w:color w:val="000000"/>
          <w:sz w:val="20"/>
          <w:szCs w:val="20"/>
        </w:rPr>
      </w:pPr>
      <w:r>
        <w:rPr>
          <w:rFonts w:ascii="Century Gothic" w:hAnsi="Century Gothic"/>
          <w:color w:val="000000"/>
          <w:sz w:val="20"/>
          <w:szCs w:val="20"/>
        </w:rPr>
        <w:t xml:space="preserve">It is expected that each property will fetch </w:t>
      </w:r>
      <w:proofErr w:type="gramStart"/>
      <w:r>
        <w:rPr>
          <w:rFonts w:ascii="Century Gothic" w:hAnsi="Century Gothic"/>
          <w:color w:val="000000"/>
          <w:sz w:val="20"/>
          <w:szCs w:val="20"/>
        </w:rPr>
        <w:t>in excess of</w:t>
      </w:r>
      <w:proofErr w:type="gramEnd"/>
      <w:r>
        <w:rPr>
          <w:rFonts w:ascii="Century Gothic" w:hAnsi="Century Gothic"/>
          <w:color w:val="000000"/>
          <w:sz w:val="20"/>
          <w:szCs w:val="20"/>
        </w:rPr>
        <w:t xml:space="preserve"> $2.4 million at the auction schedule this Saturday. </w:t>
      </w:r>
    </w:p>
    <w:p w:rsidR="003A78C0" w:rsidRPr="003225DD" w:rsidRDefault="003225DD" w:rsidP="003225DD">
      <w:pPr>
        <w:spacing w:after="120" w:line="360" w:lineRule="auto"/>
        <w:rPr>
          <w:rFonts w:ascii="Century Gothic" w:hAnsi="Century Gothic"/>
          <w:b/>
        </w:rPr>
      </w:pPr>
      <w:r>
        <w:rPr>
          <w:rFonts w:ascii="Calibri" w:hAnsi="Calibri"/>
          <w:b/>
          <w:bCs/>
        </w:rPr>
        <w:t xml:space="preserve">- </w:t>
      </w:r>
      <w:r w:rsidRPr="003225DD">
        <w:rPr>
          <w:rFonts w:ascii="Calibri" w:hAnsi="Calibri"/>
          <w:b/>
          <w:bCs/>
        </w:rPr>
        <w:t xml:space="preserve">ENDS </w:t>
      </w:r>
      <w:r>
        <w:rPr>
          <w:rFonts w:ascii="Calibri" w:hAnsi="Calibri"/>
          <w:b/>
          <w:bCs/>
        </w:rPr>
        <w:t>-</w:t>
      </w:r>
    </w:p>
    <w:p w:rsidR="002173A7" w:rsidRDefault="003A78C0">
      <w:pPr>
        <w:rPr>
          <w:rFonts w:ascii="Century Gothic" w:hAnsi="Century Gothic"/>
          <w:sz w:val="20"/>
          <w:szCs w:val="20"/>
        </w:rPr>
      </w:pPr>
      <w:r>
        <w:rPr>
          <w:rFonts w:ascii="Century Gothic" w:hAnsi="Century Gothic"/>
          <w:b/>
        </w:rPr>
        <w:br/>
        <w:t>For all media enquires please contact:</w:t>
      </w:r>
      <w:r>
        <w:rPr>
          <w:rFonts w:ascii="Century Gothic" w:hAnsi="Century Gothic"/>
          <w:b/>
          <w:sz w:val="20"/>
          <w:szCs w:val="20"/>
        </w:rPr>
        <w:br/>
      </w:r>
      <w:r>
        <w:rPr>
          <w:rFonts w:ascii="Century Gothic" w:hAnsi="Century Gothic"/>
          <w:sz w:val="20"/>
          <w:szCs w:val="20"/>
        </w:rPr>
        <w:br/>
        <w:t xml:space="preserve">Bradley Beer </w:t>
      </w:r>
      <w:r>
        <w:rPr>
          <w:rFonts w:ascii="Century Gothic" w:hAnsi="Century Gothic"/>
          <w:sz w:val="20"/>
          <w:szCs w:val="20"/>
        </w:rPr>
        <w:br/>
        <w:t xml:space="preserve">CEO, BMT Tax Depreciation </w:t>
      </w:r>
      <w:r>
        <w:rPr>
          <w:rFonts w:ascii="Century Gothic" w:hAnsi="Century Gothic"/>
          <w:sz w:val="20"/>
          <w:szCs w:val="20"/>
        </w:rPr>
        <w:br/>
      </w:r>
      <w:r>
        <w:rPr>
          <w:rFonts w:ascii="Century Gothic" w:hAnsi="Century Gothic"/>
          <w:sz w:val="20"/>
          <w:szCs w:val="20"/>
        </w:rPr>
        <w:br/>
        <w:t>Phone:</w:t>
      </w:r>
      <w:r>
        <w:rPr>
          <w:rFonts w:ascii="Century Gothic" w:hAnsi="Century Gothic"/>
          <w:sz w:val="20"/>
          <w:szCs w:val="20"/>
        </w:rPr>
        <w:tab/>
        <w:t xml:space="preserve">0413 271 777 </w:t>
      </w:r>
      <w:r>
        <w:rPr>
          <w:rFonts w:ascii="Century Gothic" w:hAnsi="Century Gothic"/>
          <w:sz w:val="20"/>
          <w:szCs w:val="20"/>
        </w:rPr>
        <w:br/>
        <w:t>Email:</w:t>
      </w:r>
      <w:r>
        <w:rPr>
          <w:rFonts w:ascii="Century Gothic" w:hAnsi="Century Gothic"/>
          <w:sz w:val="20"/>
          <w:szCs w:val="20"/>
        </w:rPr>
        <w:tab/>
      </w:r>
      <w:hyperlink r:id="rId9" w:history="1">
        <w:r>
          <w:rPr>
            <w:rStyle w:val="Hyperlink"/>
            <w:rFonts w:ascii="Century Gothic" w:hAnsi="Century Gothic"/>
            <w:sz w:val="20"/>
            <w:szCs w:val="20"/>
          </w:rPr>
          <w:t>media@</w:t>
        </w:r>
      </w:hyperlink>
      <w:r>
        <w:rPr>
          <w:rStyle w:val="Hyperlink"/>
          <w:rFonts w:ascii="Century Gothic" w:hAnsi="Century Gothic"/>
          <w:sz w:val="20"/>
          <w:szCs w:val="20"/>
        </w:rPr>
        <w:t>bmtqs.com.au</w:t>
      </w:r>
    </w:p>
    <w:p w:rsidR="002173A7" w:rsidRDefault="002173A7">
      <w:pPr>
        <w:spacing w:line="360" w:lineRule="auto"/>
        <w:rPr>
          <w:rFonts w:ascii="Century Gothic" w:hAnsi="Century Gothic"/>
          <w:b/>
          <w:sz w:val="20"/>
          <w:szCs w:val="20"/>
        </w:rPr>
      </w:pPr>
    </w:p>
    <w:p w:rsidR="002173A7" w:rsidRDefault="003A78C0">
      <w:pPr>
        <w:spacing w:line="360" w:lineRule="auto"/>
        <w:rPr>
          <w:rFonts w:ascii="Century Gothic" w:hAnsi="Century Gothic"/>
          <w:b/>
        </w:rPr>
      </w:pPr>
      <w:r>
        <w:rPr>
          <w:rFonts w:ascii="Century Gothic" w:hAnsi="Century Gothic"/>
          <w:b/>
        </w:rPr>
        <w:t>About BMT Tax Depreciation</w:t>
      </w:r>
    </w:p>
    <w:p w:rsidR="002173A7" w:rsidRDefault="003A78C0">
      <w:pPr>
        <w:spacing w:line="360" w:lineRule="auto"/>
      </w:pPr>
      <w:r>
        <w:rPr>
          <w:rFonts w:ascii="Century Gothic" w:hAnsi="Century Gothic"/>
          <w:sz w:val="20"/>
          <w:szCs w:val="20"/>
        </w:rPr>
        <w:t xml:space="preserve">BMT Tax Depreciation (BMT) is a Quantity Surveying company </w:t>
      </w:r>
      <w:proofErr w:type="spellStart"/>
      <w:r>
        <w:rPr>
          <w:rFonts w:ascii="Century Gothic" w:hAnsi="Century Gothic"/>
          <w:sz w:val="20"/>
          <w:szCs w:val="20"/>
        </w:rPr>
        <w:t>specialising</w:t>
      </w:r>
      <w:proofErr w:type="spellEnd"/>
      <w:r>
        <w:rPr>
          <w:rFonts w:ascii="Century Gothic" w:hAnsi="Century Gothic"/>
          <w:sz w:val="20"/>
          <w:szCs w:val="20"/>
        </w:rPr>
        <w:t xml:space="preserve"> in the provision of tax depreciation schedules for residential and commercial investment properties. Commencing business in 1997, demand from property investors nationally has seen business expand Australia-wide with offices now located in Sydney, Parramatta, Melbourne, Brisbane, Newcastle, Adelaide, Perth, Gold Coast, Cairns, Canberra, Hobart and Darwin.</w:t>
      </w:r>
    </w:p>
    <w:p w:rsidR="002173A7" w:rsidRDefault="002173A7">
      <w:pPr>
        <w:tabs>
          <w:tab w:val="left" w:pos="2720"/>
        </w:tabs>
      </w:pPr>
    </w:p>
    <w:p w:rsidR="002173A7" w:rsidRDefault="002173A7">
      <w:pPr>
        <w:tabs>
          <w:tab w:val="left" w:pos="2720"/>
        </w:tabs>
      </w:pPr>
    </w:p>
    <w:p w:rsidR="002173A7" w:rsidRDefault="002173A7">
      <w:pPr>
        <w:tabs>
          <w:tab w:val="left" w:pos="2720"/>
        </w:tabs>
      </w:pPr>
    </w:p>
    <w:p w:rsidR="002173A7" w:rsidRDefault="002173A7">
      <w:pPr>
        <w:tabs>
          <w:tab w:val="left" w:pos="2720"/>
        </w:tabs>
      </w:pPr>
    </w:p>
    <w:p w:rsidR="002173A7" w:rsidRDefault="002173A7">
      <w:pPr>
        <w:tabs>
          <w:tab w:val="left" w:pos="2720"/>
        </w:tabs>
      </w:pPr>
    </w:p>
    <w:p w:rsidR="002173A7" w:rsidRDefault="002173A7">
      <w:pPr>
        <w:tabs>
          <w:tab w:val="left" w:pos="2720"/>
        </w:tabs>
      </w:pPr>
    </w:p>
    <w:p w:rsidR="002173A7" w:rsidRDefault="002173A7">
      <w:pPr>
        <w:tabs>
          <w:tab w:val="left" w:pos="2720"/>
        </w:tabs>
      </w:pPr>
    </w:p>
    <w:p w:rsidR="002173A7" w:rsidRDefault="002173A7">
      <w:pPr>
        <w:tabs>
          <w:tab w:val="left" w:pos="2720"/>
        </w:tabs>
      </w:pPr>
    </w:p>
    <w:sectPr w:rsidR="002173A7">
      <w:headerReference w:type="default" r:id="rId10"/>
      <w:footerReference w:type="default" r:id="rId11"/>
      <w:headerReference w:type="first" r:id="rId12"/>
      <w:pgSz w:w="11900" w:h="16840"/>
      <w:pgMar w:top="1531" w:right="992" w:bottom="1276" w:left="10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73A7" w:rsidRDefault="003A78C0">
      <w:r>
        <w:separator/>
      </w:r>
    </w:p>
  </w:endnote>
  <w:endnote w:type="continuationSeparator" w:id="0">
    <w:p w:rsidR="002173A7" w:rsidRDefault="003A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vantGarde">
    <w:altName w:val="Century Gothic"/>
    <w:panose1 w:val="000004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3A7" w:rsidRDefault="003A78C0">
    <w:pPr>
      <w:pStyle w:val="Footer"/>
    </w:pPr>
    <w:r>
      <w:rPr>
        <w:noProof/>
        <w:lang w:val="en-AU" w:eastAsia="en-AU"/>
      </w:rPr>
      <w:drawing>
        <wp:anchor distT="0" distB="0" distL="114300" distR="114300" simplePos="0" relativeHeight="251665408" behindDoc="0" locked="0" layoutInCell="1" allowOverlap="1">
          <wp:simplePos x="0" y="0"/>
          <wp:positionH relativeFrom="page">
            <wp:align>right</wp:align>
          </wp:positionH>
          <wp:positionV relativeFrom="paragraph">
            <wp:posOffset>-1952625</wp:posOffset>
          </wp:positionV>
          <wp:extent cx="7550785" cy="2760980"/>
          <wp:effectExtent l="0" t="0" r="0" b="1270"/>
          <wp:wrapNone/>
          <wp:docPr id="3" name="Picture 3" descr="Marketing:Graphic Design:BMT Stationery:2015_LH355 BMT Letterheads:2015_LH355_BMTLetterhead_ALL_PKG:All Addresses:2015_LH355_BMTLetterhead_ALL addresses_v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ting:Graphic Design:BMT Stationery:2015_LH355 BMT Letterheads:2015_LH355_BMTLetterhead_ALL_PKG:All Addresses:2015_LH355_BMTLetterhead_ALL addresses_v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785" cy="2760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73A7" w:rsidRDefault="00217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73A7" w:rsidRDefault="003A78C0">
      <w:r>
        <w:separator/>
      </w:r>
    </w:p>
  </w:footnote>
  <w:footnote w:type="continuationSeparator" w:id="0">
    <w:p w:rsidR="002173A7" w:rsidRDefault="003A7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3A7" w:rsidRDefault="003A78C0">
    <w:pPr>
      <w:pStyle w:val="Header"/>
    </w:pPr>
    <w:r>
      <w:rPr>
        <w:noProof/>
        <w:lang w:val="en-AU" w:eastAsia="en-AU"/>
      </w:rPr>
      <w:drawing>
        <wp:anchor distT="0" distB="0" distL="114300" distR="114300" simplePos="0" relativeHeight="251663360" behindDoc="0" locked="0" layoutInCell="1" allowOverlap="1">
          <wp:simplePos x="0" y="0"/>
          <wp:positionH relativeFrom="margin">
            <wp:align>center</wp:align>
          </wp:positionH>
          <wp:positionV relativeFrom="paragraph">
            <wp:posOffset>-429260</wp:posOffset>
          </wp:positionV>
          <wp:extent cx="7560310" cy="1219835"/>
          <wp:effectExtent l="0" t="0" r="2540" b="0"/>
          <wp:wrapNone/>
          <wp:docPr id="1" name="Picture 1"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73A7" w:rsidRDefault="002173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3A7" w:rsidRDefault="003A78C0">
    <w:pPr>
      <w:pStyle w:val="Header"/>
    </w:pPr>
    <w:r>
      <w:rPr>
        <w:noProof/>
        <w:lang w:val="en-AU" w:eastAsia="en-AU"/>
      </w:rPr>
      <w:drawing>
        <wp:anchor distT="0" distB="0" distL="114300" distR="114300" simplePos="0" relativeHeight="251667456" behindDoc="0" locked="0" layoutInCell="1" allowOverlap="1">
          <wp:simplePos x="0" y="0"/>
          <wp:positionH relativeFrom="margin">
            <wp:align>center</wp:align>
          </wp:positionH>
          <wp:positionV relativeFrom="paragraph">
            <wp:posOffset>-448310</wp:posOffset>
          </wp:positionV>
          <wp:extent cx="7560310" cy="1219835"/>
          <wp:effectExtent l="0" t="0" r="2540" b="0"/>
          <wp:wrapNone/>
          <wp:docPr id="2" name="Picture 2"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73A7" w:rsidRDefault="00217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7C5546"/>
    <w:multiLevelType w:val="hybridMultilevel"/>
    <w:tmpl w:val="664CE7A0"/>
    <w:lvl w:ilvl="0" w:tplc="F2B81D68">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3A7"/>
    <w:rsid w:val="002173A7"/>
    <w:rsid w:val="002366E1"/>
    <w:rsid w:val="003225DD"/>
    <w:rsid w:val="003A7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mitelunifiedcommunicatorsmarttag/smarttagmodule" w:name="MySmartTag"/>
  <w:shapeDefaults>
    <o:shapedefaults v:ext="edit" spidmax="38913"/>
    <o:shapelayout v:ext="edit">
      <o:idmap v:ext="edit" data="1"/>
    </o:shapelayout>
  </w:shapeDefaults>
  <w:decimalSymbol w:val="."/>
  <w:listSeparator w:val=","/>
  <w14:docId w14:val="364421A9"/>
  <w14:defaultImageDpi w14:val="300"/>
  <w15:docId w15:val="{23B221E7-040D-4F80-8BB1-06BAF46F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strike w:val="0"/>
      <w:dstrike w:val="0"/>
      <w:color w:val="00548C"/>
      <w:u w:val="none"/>
      <w:effect w:val="none"/>
    </w:rPr>
  </w:style>
  <w:style w:type="paragraph" w:styleId="NormalWeb">
    <w:name w:val="Normal (Web)"/>
    <w:basedOn w:val="Normal"/>
    <w:uiPriority w:val="99"/>
    <w:unhideWhenUsed/>
    <w:rsid w:val="003A78C0"/>
    <w:pPr>
      <w:spacing w:before="100" w:beforeAutospacing="1" w:after="100" w:afterAutospacing="1"/>
    </w:pPr>
    <w:rPr>
      <w:rFonts w:ascii="Times New Roman" w:eastAsiaTheme="minorHAnsi" w:hAnsi="Times New Roman" w:cs="Times New Roman"/>
      <w:lang w:val="en-AU" w:eastAsia="en-AU"/>
    </w:rPr>
  </w:style>
  <w:style w:type="paragraph" w:styleId="ListParagraph">
    <w:name w:val="List Paragraph"/>
    <w:basedOn w:val="Normal"/>
    <w:uiPriority w:val="34"/>
    <w:qFormat/>
    <w:rsid w:val="003225DD"/>
    <w:pPr>
      <w:ind w:left="720"/>
      <w:contextualSpacing/>
    </w:pPr>
    <w:rPr>
      <w:rFonts w:ascii="Times New Roman" w:eastAsia="Times New Roman" w:hAnsi="Times New Roman" w:cs="Times New Roman"/>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di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ADF54-4E08-4D91-A94C-1688C12B1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BMT Tax Depreciation</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Brown</dc:creator>
  <cp:keywords/>
  <dc:description/>
  <cp:lastModifiedBy>Rani Bonwick</cp:lastModifiedBy>
  <cp:revision>4</cp:revision>
  <dcterms:created xsi:type="dcterms:W3CDTF">2017-09-14T00:47:00Z</dcterms:created>
  <dcterms:modified xsi:type="dcterms:W3CDTF">2017-11-15T05:38:00Z</dcterms:modified>
</cp:coreProperties>
</file>